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August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08/11/2023</w:t>
      </w:r>
      <w:r>
        <w:rPr/>
        <w:t xml:space="preserve">| </w:t>
      </w:r>
      <w:r>
        <w:rPr/>
        <w:t>06:36pm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Percy Maple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jc w:val="center"/>
        <w:rPr/>
      </w:pPr>
      <w:r>
        <w:rPr/>
        <w:t>Percy Maple</w:t>
        <w:tab/>
        <w:t xml:space="preserve">   Brady Keller</w:t>
        <w:tab/>
        <w:t xml:space="preserve">       Kathy Phillips</w:t>
        <w:tab/>
        <w:t xml:space="preserve"> Gabe Donar</w:t>
        <w:tab/>
        <w:t xml:space="preserve">     Mario Palermo</w:t>
      </w:r>
    </w:p>
    <w:p>
      <w:pPr>
        <w:pStyle w:val="Normal"/>
        <w:jc w:val="center"/>
        <w:rPr/>
      </w:pPr>
      <w:r>
        <w:rPr/>
        <w:t>Michelle Palermo</w:t>
        <w:tab/>
        <w:t>Chastity Donar</w:t>
        <w:tab/>
        <w:t>Nicolette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July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Percy Maple</w:t>
      </w:r>
      <w:r>
        <w:rPr/>
        <w:tab/>
        <w:t xml:space="preserve">Second: </w:t>
      </w:r>
      <w:r>
        <w:rPr/>
        <w:t>Gabe Donar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</w:t>
      </w:r>
      <w:r>
        <w:rPr/>
        <w:t>1,628.24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$1,628.24</w:t>
      </w:r>
    </w:p>
    <w:p>
      <w:pPr>
        <w:pStyle w:val="Normal"/>
        <w:rPr/>
      </w:pPr>
      <w:r>
        <w:rPr/>
        <w:tab/>
        <w:tab/>
      </w:r>
      <w:r>
        <w:rPr/>
        <w:t>Payments: $0.00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 xml:space="preserve">First: </w:t>
      </w:r>
      <w:r>
        <w:rPr/>
        <w:t>Brady Keller</w:t>
      </w:r>
      <w:r>
        <w:rPr/>
        <w:tab/>
        <w:t xml:space="preserve">Second: </w:t>
      </w:r>
      <w:r>
        <w:rPr/>
        <w:t>Nicolette Hess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Ben Nordai</w:t>
      </w:r>
    </w:p>
    <w:p>
      <w:pPr>
        <w:pStyle w:val="Normal"/>
        <w:rPr/>
      </w:pPr>
      <w:r>
        <w:rPr/>
        <w:tab/>
      </w:r>
      <w:r>
        <w:rPr/>
        <w:t>Prelim roster due electronically tonight</w:t>
      </w:r>
    </w:p>
    <w:p>
      <w:pPr>
        <w:pStyle w:val="Normal"/>
        <w:rPr/>
      </w:pPr>
      <w:r>
        <w:rPr/>
        <w:tab/>
        <w:t>Roster night for league 8/21</w:t>
      </w:r>
    </w:p>
    <w:p>
      <w:pPr>
        <w:pStyle w:val="Normal"/>
        <w:rPr/>
      </w:pPr>
      <w:r>
        <w:rPr/>
        <w:tab/>
      </w:r>
      <w:r>
        <w:rPr/>
        <w:t>League</w:t>
      </w:r>
      <w:r>
        <w:rPr/>
        <w:t xml:space="preserve"> meeting on 8/14 at 8pm at CV</w:t>
      </w:r>
    </w:p>
    <w:p>
      <w:pPr>
        <w:pStyle w:val="Normal"/>
        <w:rPr/>
      </w:pPr>
      <w:r>
        <w:rPr/>
        <w:tab/>
        <w:tab/>
      </w:r>
      <w:r>
        <w:rPr/>
        <w:t>Suggestion to combine Pony and Midgets instead of ending practice early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>Approved for usage at the turf field</w:t>
      </w:r>
    </w:p>
    <w:p>
      <w:pPr>
        <w:pStyle w:val="Normal"/>
        <w:rPr/>
      </w:pPr>
      <w:r>
        <w:rPr/>
        <w:t>Uniforms have been handed out for both cheer and football</w:t>
      </w:r>
    </w:p>
    <w:p>
      <w:pPr>
        <w:pStyle w:val="Normal"/>
        <w:rPr/>
      </w:pPr>
      <w:r>
        <w:rPr/>
        <w:tab/>
      </w:r>
      <w:r>
        <w:rPr/>
        <w:t>Anonymous donation received for remaining cheer uniforms needed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  <w:t>Registration</w:t>
      </w:r>
    </w:p>
    <w:p>
      <w:pPr>
        <w:pStyle w:val="Normal"/>
        <w:rPr/>
      </w:pPr>
      <w:r>
        <w:rPr/>
        <w:t>Sending email reminder about registration</w:t>
      </w:r>
    </w:p>
    <w:p>
      <w:pPr>
        <w:pStyle w:val="Normal"/>
        <w:rPr/>
      </w:pPr>
      <w:r>
        <w:rPr/>
        <w:t>Spirit Wear – Sara started on orders</w:t>
      </w:r>
    </w:p>
    <w:p>
      <w:pPr>
        <w:pStyle w:val="Normal"/>
        <w:rPr/>
      </w:pPr>
      <w:r>
        <w:rPr/>
        <w:t>Fundraising Update</w:t>
      </w:r>
    </w:p>
    <w:p>
      <w:pPr>
        <w:pStyle w:val="Normal"/>
        <w:rPr/>
      </w:pPr>
      <w:r>
        <w:rPr/>
        <w:tab/>
        <w:t>August – Beef sticks/Joe Corbi’s</w:t>
      </w:r>
    </w:p>
    <w:p>
      <w:pPr>
        <w:pStyle w:val="Normal"/>
        <w:rPr/>
      </w:pPr>
      <w:r>
        <w:rPr/>
        <w:tab/>
        <w:tab/>
        <w:t>Order form/money collection tonight</w:t>
      </w:r>
    </w:p>
    <w:p>
      <w:pPr>
        <w:pStyle w:val="Normal"/>
        <w:rPr/>
      </w:pPr>
      <w:r>
        <w:rPr/>
        <w:tab/>
        <w:tab/>
        <w:t>Buyout amount credited: $0.75 per beef stick/$5 per Joe Corbi’s item</w:t>
      </w:r>
    </w:p>
    <w:p>
      <w:pPr>
        <w:pStyle w:val="Normal"/>
        <w:rPr/>
      </w:pPr>
      <w:r>
        <w:rPr/>
        <w:tab/>
        <w:t>September – R&amp;K Subs</w:t>
      </w:r>
    </w:p>
    <w:p>
      <w:pPr>
        <w:pStyle w:val="Normal"/>
        <w:rPr/>
      </w:pPr>
      <w:r>
        <w:rPr/>
        <w:tab/>
        <w:tab/>
        <w:t>Order forms ready for handout</w:t>
      </w:r>
    </w:p>
    <w:p>
      <w:pPr>
        <w:pStyle w:val="Normal"/>
        <w:rPr/>
      </w:pPr>
      <w:r>
        <w:rPr/>
        <w:tab/>
        <w:tab/>
        <w:t>Buyout amount credited: $2.75 per item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Will need more larger sized shoulder pads and helmets</w:t>
      </w:r>
    </w:p>
    <w:p>
      <w:pPr>
        <w:pStyle w:val="Normal"/>
        <w:rPr/>
      </w:pPr>
      <w:r>
        <w:rPr/>
        <w:t>Concessions</w:t>
      </w:r>
    </w:p>
    <w:p>
      <w:pPr>
        <w:pStyle w:val="Normal"/>
        <w:rPr/>
      </w:pPr>
      <w:r>
        <w:rPr/>
        <w:tab/>
      </w:r>
      <w:r>
        <w:rPr/>
        <w:t>Volunteer signup for first game sent via email</w:t>
      </w:r>
    </w:p>
    <w:p>
      <w:pPr>
        <w:pStyle w:val="Normal"/>
        <w:rPr/>
      </w:pPr>
      <w:r>
        <w:rPr/>
        <w:tab/>
        <w:tab/>
      </w:r>
      <w:r>
        <w:rPr/>
        <w:t>About ½ of the spots are filled</w:t>
      </w:r>
    </w:p>
    <w:p>
      <w:pPr>
        <w:pStyle w:val="Normal"/>
        <w:rPr/>
      </w:pPr>
      <w:r>
        <w:rPr/>
        <w:tab/>
      </w:r>
      <w:r>
        <w:rPr/>
        <w:t>Donation drop off at field on 8/24</w:t>
      </w:r>
    </w:p>
    <w:p>
      <w:pPr>
        <w:pStyle w:val="Normal"/>
        <w:rPr/>
      </w:pPr>
      <w:r>
        <w:rPr/>
        <w:t>Pictures</w:t>
      </w:r>
    </w:p>
    <w:p>
      <w:pPr>
        <w:pStyle w:val="Normal"/>
        <w:rPr/>
      </w:pPr>
      <w:r>
        <w:rPr/>
        <w:tab/>
        <w:t>Moved to 8/15 at 5:45pm</w:t>
      </w:r>
    </w:p>
    <w:p>
      <w:pPr>
        <w:pStyle w:val="Normal"/>
        <w:rPr/>
      </w:pPr>
      <w:r>
        <w:rPr/>
        <w:tab/>
        <w:tab/>
        <w:t>Football first, all levels</w:t>
      </w:r>
    </w:p>
    <w:p>
      <w:pPr>
        <w:pStyle w:val="Normal"/>
        <w:rPr/>
      </w:pPr>
      <w:r>
        <w:rPr/>
        <w:t>Programs</w:t>
      </w:r>
    </w:p>
    <w:p>
      <w:pPr>
        <w:pStyle w:val="Normal"/>
        <w:rPr/>
      </w:pPr>
      <w:r>
        <w:rPr/>
        <w:tab/>
      </w:r>
      <w:r>
        <w:rPr/>
        <w:t>Keeping small due to low numbers of sponsorship ads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/>
      </w:pPr>
      <w:r>
        <w:rPr/>
        <w:t>Coaches shirts – need to discuss type, ordering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9</w:t>
      </w:r>
      <w:r>
        <w:rPr/>
        <w:t>/</w:t>
      </w:r>
      <w:r>
        <w:rPr/>
        <w:t>13</w:t>
      </w:r>
      <w:r>
        <w:rPr/>
        <w:t>/2023 at 6:30pm at The Blue Room</w:t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7:</w:t>
      </w:r>
      <w:r>
        <w:rPr>
          <w:u w:val="single"/>
        </w:rPr>
        <w:t>2</w:t>
      </w:r>
      <w:r>
        <w:rPr>
          <w:u w:val="single"/>
        </w:rPr>
        <w:t>8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 xml:space="preserve">: </w:t>
      </w:r>
      <w:r>
        <w:rPr/>
        <w:t>Percy Maple</w:t>
      </w:r>
      <w:r>
        <w:rPr/>
        <w:tab/>
        <w:t xml:space="preserve">Second: </w:t>
      </w:r>
      <w:r>
        <w:rPr/>
        <w:t>Chastity Donar</w:t>
      </w:r>
    </w:p>
    <w:sectPr>
      <w:type w:val="nextPage"/>
      <w:pgSz w:w="12240" w:h="15840"/>
      <w:pgMar w:left="990" w:right="108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232</TotalTime>
  <Application>Neat_Office/6.2.8.2$Windows_x86 LibreOffice_project/</Application>
  <Pages>2</Pages>
  <Words>275</Words>
  <CharactersWithSpaces>1818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cp:lastPrinted>2023-09-13T12:46:28Z</cp:lastPrinted>
  <dcterms:modified xsi:type="dcterms:W3CDTF">2023-09-13T12:47:27Z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